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3B3" w:rsidRDefault="005311A5">
      <w:pPr>
        <w:rPr>
          <w:rFonts w:ascii="Maiandra GD" w:hAnsi="Maiandra GD"/>
          <w:sz w:val="24"/>
          <w:szCs w:val="24"/>
        </w:rPr>
      </w:pPr>
      <w:r w:rsidRPr="005311A5">
        <w:rPr>
          <w:rFonts w:ascii="Maiandra GD" w:hAnsi="Maiandra GD"/>
          <w:sz w:val="24"/>
          <w:szCs w:val="24"/>
        </w:rPr>
        <w:t>Egyptian Contextual Organizer</w:t>
      </w:r>
    </w:p>
    <w:p w:rsidR="005311A5" w:rsidRDefault="005311A5">
      <w:pPr>
        <w:rPr>
          <w:rFonts w:ascii="Maiandra GD" w:hAnsi="Maiandra GD"/>
          <w:sz w:val="24"/>
          <w:szCs w:val="24"/>
        </w:rPr>
      </w:pPr>
      <w:r>
        <w:rPr>
          <w:rFonts w:ascii="Maiandra GD" w:hAnsi="Maiandra GD"/>
          <w:sz w:val="24"/>
          <w:szCs w:val="24"/>
        </w:rPr>
        <w:t>Identify a piece of Egyptian art that represents one of the following elements of context and explain why.</w:t>
      </w:r>
    </w:p>
    <w:p w:rsidR="005311A5" w:rsidRDefault="005311A5">
      <w:pPr>
        <w:rPr>
          <w:rFonts w:ascii="Maiandra GD" w:hAnsi="Maiandra GD"/>
          <w:sz w:val="24"/>
          <w:szCs w:val="24"/>
        </w:rPr>
      </w:pPr>
    </w:p>
    <w:tbl>
      <w:tblPr>
        <w:tblStyle w:val="TableGrid"/>
        <w:tblW w:w="0" w:type="auto"/>
        <w:tblLook w:val="04A0"/>
      </w:tblPr>
      <w:tblGrid>
        <w:gridCol w:w="2718"/>
        <w:gridCol w:w="12618"/>
      </w:tblGrid>
      <w:tr w:rsidR="005311A5" w:rsidTr="005311A5">
        <w:tc>
          <w:tcPr>
            <w:tcW w:w="2718" w:type="dxa"/>
          </w:tcPr>
          <w:p w:rsidR="005311A5" w:rsidRPr="005311A5" w:rsidRDefault="005311A5">
            <w:pPr>
              <w:rPr>
                <w:rFonts w:ascii="Maiandra GD" w:hAnsi="Maiandra GD"/>
                <w:b/>
                <w:sz w:val="32"/>
                <w:szCs w:val="32"/>
              </w:rPr>
            </w:pPr>
            <w:r w:rsidRPr="005311A5">
              <w:rPr>
                <w:rFonts w:ascii="Maiandra GD" w:hAnsi="Maiandra GD"/>
                <w:b/>
                <w:sz w:val="32"/>
                <w:szCs w:val="32"/>
              </w:rPr>
              <w:t>Context</w:t>
            </w:r>
          </w:p>
        </w:tc>
        <w:tc>
          <w:tcPr>
            <w:tcW w:w="12618" w:type="dxa"/>
          </w:tcPr>
          <w:p w:rsidR="005311A5" w:rsidRPr="005311A5" w:rsidRDefault="005311A5">
            <w:pPr>
              <w:rPr>
                <w:rFonts w:ascii="Maiandra GD" w:hAnsi="Maiandra GD"/>
                <w:b/>
                <w:sz w:val="32"/>
                <w:szCs w:val="32"/>
              </w:rPr>
            </w:pPr>
            <w:r w:rsidRPr="005311A5">
              <w:rPr>
                <w:rFonts w:ascii="Maiandra GD" w:hAnsi="Maiandra GD"/>
                <w:b/>
                <w:sz w:val="32"/>
                <w:szCs w:val="32"/>
              </w:rPr>
              <w:t xml:space="preserve">Work of art </w:t>
            </w:r>
          </w:p>
        </w:tc>
      </w:tr>
      <w:tr w:rsidR="005311A5" w:rsidTr="005311A5">
        <w:tc>
          <w:tcPr>
            <w:tcW w:w="2718" w:type="dxa"/>
          </w:tcPr>
          <w:p w:rsidR="005311A5" w:rsidRPr="005311A5" w:rsidRDefault="005311A5">
            <w:pPr>
              <w:rPr>
                <w:rFonts w:ascii="Maiandra GD" w:hAnsi="Maiandra GD"/>
                <w:sz w:val="18"/>
                <w:szCs w:val="18"/>
              </w:rPr>
            </w:pPr>
            <w:r w:rsidRPr="005311A5">
              <w:rPr>
                <w:rFonts w:ascii="Maiandra GD" w:hAnsi="Maiandra GD"/>
                <w:sz w:val="18"/>
                <w:szCs w:val="18"/>
                <w:u w:val="single"/>
              </w:rPr>
              <w:t>Geographic isolation-</w:t>
            </w:r>
            <w:r w:rsidRPr="005311A5">
              <w:rPr>
                <w:rFonts w:ascii="Maiandra GD" w:hAnsi="Maiandra GD"/>
                <w:sz w:val="18"/>
                <w:szCs w:val="18"/>
              </w:rPr>
              <w:t xml:space="preserve"> easily defendable due to the desert and Mediterranean Sea, predictable flooding of the Nile, homogeneous population and culture, led to unchanging, continuous traditions for 3000 years.</w:t>
            </w:r>
          </w:p>
        </w:tc>
        <w:tc>
          <w:tcPr>
            <w:tcW w:w="12618" w:type="dxa"/>
          </w:tcPr>
          <w:p w:rsidR="005311A5" w:rsidRDefault="005311A5">
            <w:pPr>
              <w:rPr>
                <w:rFonts w:ascii="Maiandra GD" w:hAnsi="Maiandra GD"/>
                <w:sz w:val="24"/>
                <w:szCs w:val="24"/>
              </w:rPr>
            </w:pPr>
          </w:p>
        </w:tc>
      </w:tr>
      <w:tr w:rsidR="005311A5" w:rsidTr="005311A5">
        <w:tc>
          <w:tcPr>
            <w:tcW w:w="2718" w:type="dxa"/>
          </w:tcPr>
          <w:p w:rsidR="005311A5" w:rsidRPr="005311A5" w:rsidRDefault="005311A5">
            <w:pPr>
              <w:rPr>
                <w:rFonts w:ascii="Maiandra GD" w:hAnsi="Maiandra GD"/>
                <w:sz w:val="18"/>
                <w:szCs w:val="18"/>
              </w:rPr>
            </w:pPr>
            <w:r w:rsidRPr="005311A5">
              <w:rPr>
                <w:rFonts w:ascii="Maiandra GD" w:hAnsi="Maiandra GD"/>
                <w:sz w:val="18"/>
                <w:szCs w:val="18"/>
                <w:u w:val="single"/>
              </w:rPr>
              <w:t>Economic security-</w:t>
            </w:r>
            <w:r w:rsidRPr="005311A5">
              <w:rPr>
                <w:rFonts w:ascii="Maiandra GD" w:hAnsi="Maiandra GD"/>
                <w:sz w:val="18"/>
                <w:szCs w:val="18"/>
              </w:rPr>
              <w:t xml:space="preserve"> agricultural base due to annual inundation of the Nile, prosperity because of grain, ample food, and goods for trading with other countries led to the ability to create colossal buildings.  </w:t>
            </w:r>
          </w:p>
        </w:tc>
        <w:tc>
          <w:tcPr>
            <w:tcW w:w="12618" w:type="dxa"/>
          </w:tcPr>
          <w:p w:rsidR="005311A5" w:rsidRDefault="005311A5">
            <w:pPr>
              <w:rPr>
                <w:rFonts w:ascii="Maiandra GD" w:hAnsi="Maiandra GD"/>
                <w:sz w:val="24"/>
                <w:szCs w:val="24"/>
              </w:rPr>
            </w:pPr>
          </w:p>
        </w:tc>
      </w:tr>
      <w:tr w:rsidR="005311A5" w:rsidTr="005311A5">
        <w:tc>
          <w:tcPr>
            <w:tcW w:w="2718" w:type="dxa"/>
          </w:tcPr>
          <w:p w:rsidR="005311A5" w:rsidRPr="005311A5" w:rsidRDefault="005311A5">
            <w:pPr>
              <w:rPr>
                <w:rFonts w:ascii="Maiandra GD" w:hAnsi="Maiandra GD"/>
                <w:sz w:val="18"/>
                <w:szCs w:val="18"/>
              </w:rPr>
            </w:pPr>
            <w:r w:rsidRPr="005311A5">
              <w:rPr>
                <w:rFonts w:ascii="Maiandra GD" w:hAnsi="Maiandra GD"/>
                <w:sz w:val="18"/>
                <w:szCs w:val="18"/>
              </w:rPr>
              <w:t>Deeply held religious traditions- Egyptians famous for strongly held belief that Pharaohs were the sons of god and became gods after death, stable society and homogeneity led to the aversion to change and to create new innovations.</w:t>
            </w:r>
          </w:p>
        </w:tc>
        <w:tc>
          <w:tcPr>
            <w:tcW w:w="12618" w:type="dxa"/>
          </w:tcPr>
          <w:p w:rsidR="005311A5" w:rsidRDefault="005311A5">
            <w:pPr>
              <w:rPr>
                <w:rFonts w:ascii="Maiandra GD" w:hAnsi="Maiandra GD"/>
                <w:sz w:val="24"/>
                <w:szCs w:val="24"/>
              </w:rPr>
            </w:pPr>
          </w:p>
        </w:tc>
      </w:tr>
      <w:tr w:rsidR="005311A5" w:rsidTr="005311A5">
        <w:tc>
          <w:tcPr>
            <w:tcW w:w="2718" w:type="dxa"/>
          </w:tcPr>
          <w:p w:rsidR="005311A5" w:rsidRPr="005311A5" w:rsidRDefault="005311A5">
            <w:pPr>
              <w:rPr>
                <w:rFonts w:ascii="Maiandra GD" w:hAnsi="Maiandra GD"/>
                <w:sz w:val="18"/>
                <w:szCs w:val="18"/>
              </w:rPr>
            </w:pPr>
            <w:r w:rsidRPr="005311A5">
              <w:rPr>
                <w:rFonts w:ascii="Maiandra GD" w:hAnsi="Maiandra GD"/>
                <w:sz w:val="18"/>
                <w:szCs w:val="18"/>
              </w:rPr>
              <w:t>Hierarchical society- Pharaoh was the supreme leader as the son of god who ruled collectively, (for the collective good of society, not individual)</w:t>
            </w:r>
          </w:p>
        </w:tc>
        <w:tc>
          <w:tcPr>
            <w:tcW w:w="12618" w:type="dxa"/>
          </w:tcPr>
          <w:p w:rsidR="005311A5" w:rsidRDefault="005311A5">
            <w:pPr>
              <w:rPr>
                <w:rFonts w:ascii="Maiandra GD" w:hAnsi="Maiandra GD"/>
                <w:sz w:val="24"/>
                <w:szCs w:val="24"/>
              </w:rPr>
            </w:pPr>
          </w:p>
        </w:tc>
      </w:tr>
      <w:tr w:rsidR="005311A5" w:rsidTr="005311A5">
        <w:tc>
          <w:tcPr>
            <w:tcW w:w="2718" w:type="dxa"/>
          </w:tcPr>
          <w:p w:rsidR="005311A5" w:rsidRPr="005311A5" w:rsidRDefault="005311A5">
            <w:pPr>
              <w:rPr>
                <w:rFonts w:ascii="Maiandra GD" w:hAnsi="Maiandra GD"/>
                <w:sz w:val="18"/>
                <w:szCs w:val="18"/>
              </w:rPr>
            </w:pPr>
            <w:r w:rsidRPr="005311A5">
              <w:rPr>
                <w:rFonts w:ascii="Maiandra GD" w:hAnsi="Maiandra GD"/>
                <w:sz w:val="18"/>
                <w:szCs w:val="18"/>
              </w:rPr>
              <w:t>Geological substructure- plethora of stone, (no trees), idea of permanence central to art, society, and culture, led to megalithic architecture.</w:t>
            </w:r>
          </w:p>
        </w:tc>
        <w:tc>
          <w:tcPr>
            <w:tcW w:w="12618" w:type="dxa"/>
          </w:tcPr>
          <w:p w:rsidR="005311A5" w:rsidRDefault="005311A5">
            <w:pPr>
              <w:rPr>
                <w:rFonts w:ascii="Maiandra GD" w:hAnsi="Maiandra GD"/>
                <w:sz w:val="24"/>
                <w:szCs w:val="24"/>
              </w:rPr>
            </w:pPr>
          </w:p>
        </w:tc>
      </w:tr>
      <w:tr w:rsidR="005311A5" w:rsidTr="005311A5">
        <w:tc>
          <w:tcPr>
            <w:tcW w:w="2718" w:type="dxa"/>
          </w:tcPr>
          <w:p w:rsidR="005311A5" w:rsidRPr="005311A5" w:rsidRDefault="005311A5" w:rsidP="005311A5">
            <w:pPr>
              <w:rPr>
                <w:rFonts w:ascii="Maiandra GD" w:hAnsi="Maiandra GD"/>
                <w:sz w:val="18"/>
                <w:szCs w:val="18"/>
              </w:rPr>
            </w:pPr>
            <w:r w:rsidRPr="005311A5">
              <w:rPr>
                <w:rFonts w:ascii="Maiandra GD" w:hAnsi="Maiandra GD"/>
                <w:sz w:val="18"/>
                <w:szCs w:val="18"/>
                <w:u w:val="single"/>
              </w:rPr>
              <w:t>Belief in the afterlife</w:t>
            </w:r>
            <w:r w:rsidRPr="005311A5">
              <w:rPr>
                <w:rFonts w:ascii="Maiandra GD" w:hAnsi="Maiandra GD"/>
                <w:sz w:val="18"/>
                <w:szCs w:val="18"/>
              </w:rPr>
              <w:t xml:space="preserve">- </w:t>
            </w:r>
            <w:r w:rsidRPr="005311A5">
              <w:rPr>
                <w:rFonts w:ascii="Maiandra GD" w:hAnsi="Maiandra GD"/>
                <w:i/>
                <w:sz w:val="18"/>
                <w:szCs w:val="18"/>
              </w:rPr>
              <w:t>ka</w:t>
            </w:r>
            <w:r w:rsidRPr="005311A5">
              <w:rPr>
                <w:rFonts w:ascii="Maiandra GD" w:hAnsi="Maiandra GD"/>
                <w:sz w:val="18"/>
                <w:szCs w:val="18"/>
              </w:rPr>
              <w:t xml:space="preserve"> (soul)</w:t>
            </w:r>
            <w:r w:rsidRPr="005311A5">
              <w:rPr>
                <w:rFonts w:ascii="Maiandra GD" w:hAnsi="Maiandra GD"/>
                <w:sz w:val="18"/>
                <w:szCs w:val="18"/>
              </w:rPr>
              <w:t xml:space="preserve"> reunited with the body after death, elaborate funereal tradition, objects, tomb architecture.</w:t>
            </w:r>
          </w:p>
        </w:tc>
        <w:tc>
          <w:tcPr>
            <w:tcW w:w="12618" w:type="dxa"/>
          </w:tcPr>
          <w:p w:rsidR="005311A5" w:rsidRPr="00553E1B" w:rsidRDefault="005311A5" w:rsidP="00F6754C">
            <w:pPr>
              <w:pStyle w:val="ListParagraph"/>
              <w:rPr>
                <w:rFonts w:ascii="Maiandra GD" w:hAnsi="Maiandra GD"/>
                <w:sz w:val="28"/>
                <w:szCs w:val="28"/>
              </w:rPr>
            </w:pPr>
          </w:p>
        </w:tc>
      </w:tr>
    </w:tbl>
    <w:p w:rsidR="005311A5" w:rsidRPr="005311A5" w:rsidRDefault="005311A5">
      <w:pPr>
        <w:rPr>
          <w:rFonts w:ascii="Maiandra GD" w:hAnsi="Maiandra GD"/>
          <w:sz w:val="24"/>
          <w:szCs w:val="24"/>
        </w:rPr>
      </w:pPr>
    </w:p>
    <w:p w:rsidR="005311A5" w:rsidRPr="005311A5" w:rsidRDefault="005311A5">
      <w:pPr>
        <w:rPr>
          <w:rFonts w:ascii="Maiandra GD" w:hAnsi="Maiandra GD"/>
          <w:sz w:val="24"/>
          <w:szCs w:val="24"/>
        </w:rPr>
      </w:pPr>
    </w:p>
    <w:p w:rsidR="005311A5" w:rsidRPr="005311A5" w:rsidRDefault="005311A5">
      <w:pPr>
        <w:rPr>
          <w:rFonts w:ascii="Maiandra GD" w:hAnsi="Maiandra GD"/>
          <w:sz w:val="24"/>
          <w:szCs w:val="24"/>
        </w:rPr>
      </w:pPr>
    </w:p>
    <w:sectPr w:rsidR="005311A5" w:rsidRPr="005311A5" w:rsidSect="005311A5">
      <w:type w:val="continuous"/>
      <w:pgSz w:w="15840" w:h="12240" w:orient="landscape" w:code="1"/>
      <w:pgMar w:top="1080" w:right="0" w:bottom="1080" w:left="720" w:header="720" w:footer="720" w:gutter="0"/>
      <w:paperSrc w:first="15" w:other="15"/>
      <w:cols w:space="720"/>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rawingGridVerticalSpacing w:val="136"/>
  <w:displayHorizontalDrawingGridEvery w:val="2"/>
  <w:displayVerticalDrawingGridEvery w:val="2"/>
  <w:characterSpacingControl w:val="doNotCompress"/>
  <w:compat/>
  <w:rsids>
    <w:rsidRoot w:val="005311A5"/>
    <w:rsid w:val="000E21D8"/>
    <w:rsid w:val="001854B2"/>
    <w:rsid w:val="00416AD2"/>
    <w:rsid w:val="005311A5"/>
    <w:rsid w:val="00BA33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11A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311A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186</Words>
  <Characters>1061</Characters>
  <Application>Microsoft Office Word</Application>
  <DocSecurity>0</DocSecurity>
  <Lines>8</Lines>
  <Paragraphs>2</Paragraphs>
  <ScaleCrop>false</ScaleCrop>
  <Company/>
  <LinksUpToDate>false</LinksUpToDate>
  <CharactersWithSpaces>1245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Clemmer</dc:creator>
  <cp:lastModifiedBy>Louise Clemmer</cp:lastModifiedBy>
  <cp:revision>1</cp:revision>
  <dcterms:created xsi:type="dcterms:W3CDTF">2010-09-12T18:53:00Z</dcterms:created>
  <dcterms:modified xsi:type="dcterms:W3CDTF">2010-09-12T18:59:00Z</dcterms:modified>
</cp:coreProperties>
</file>