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02" w:rsidRDefault="006D1302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  <w:r w:rsidRPr="00036503">
        <w:rPr>
          <w:rFonts w:ascii="Maiandra GD" w:hAnsi="Maiandra GD"/>
          <w:sz w:val="24"/>
          <w:szCs w:val="24"/>
        </w:rPr>
        <w:t>Art Bey</w:t>
      </w:r>
      <w:r>
        <w:rPr>
          <w:rFonts w:ascii="Maiandra GD" w:hAnsi="Maiandra GD"/>
          <w:sz w:val="24"/>
          <w:szCs w:val="24"/>
        </w:rPr>
        <w:t>ond the European Tradition</w:t>
      </w:r>
    </w:p>
    <w:p w:rsid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</w:p>
    <w:p w:rsidR="00036503" w:rsidRP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  <w:r w:rsidRPr="00036503">
        <w:rPr>
          <w:rFonts w:ascii="Maiandra GD" w:hAnsi="Maiandra GD"/>
          <w:sz w:val="24"/>
          <w:szCs w:val="24"/>
        </w:rPr>
        <w:t xml:space="preserve">Please Sign up to present </w:t>
      </w:r>
      <w:r>
        <w:rPr>
          <w:rFonts w:ascii="Maiandra GD" w:hAnsi="Maiandra GD"/>
          <w:sz w:val="24"/>
          <w:szCs w:val="24"/>
        </w:rPr>
        <w:t xml:space="preserve">one of </w:t>
      </w:r>
      <w:r w:rsidRPr="00036503">
        <w:rPr>
          <w:rFonts w:ascii="Maiandra GD" w:hAnsi="Maiandra GD"/>
          <w:sz w:val="24"/>
          <w:szCs w:val="24"/>
        </w:rPr>
        <w:t>the following non-</w:t>
      </w:r>
      <w:r>
        <w:rPr>
          <w:rFonts w:ascii="Maiandra GD" w:hAnsi="Maiandra GD"/>
          <w:sz w:val="24"/>
          <w:szCs w:val="24"/>
        </w:rPr>
        <w:t>European</w:t>
      </w:r>
      <w:r w:rsidRPr="00036503">
        <w:rPr>
          <w:rFonts w:ascii="Maiandra GD" w:hAnsi="Maiandra GD"/>
          <w:sz w:val="24"/>
          <w:szCs w:val="24"/>
        </w:rPr>
        <w:t xml:space="preserve"> art</w:t>
      </w:r>
      <w:r>
        <w:rPr>
          <w:rFonts w:ascii="Maiandra GD" w:hAnsi="Maiandra GD"/>
          <w:sz w:val="24"/>
          <w:szCs w:val="24"/>
        </w:rPr>
        <w:t xml:space="preserve"> periods. You must have a Unit P</w:t>
      </w:r>
      <w:r w:rsidRPr="00036503">
        <w:rPr>
          <w:rFonts w:ascii="Maiandra GD" w:hAnsi="Maiandra GD"/>
          <w:sz w:val="24"/>
          <w:szCs w:val="24"/>
        </w:rPr>
        <w:t xml:space="preserve">lan, </w:t>
      </w:r>
      <w:r>
        <w:rPr>
          <w:rFonts w:ascii="Maiandra GD" w:hAnsi="Maiandra GD"/>
          <w:sz w:val="24"/>
          <w:szCs w:val="24"/>
        </w:rPr>
        <w:t xml:space="preserve">with context, works of art, vocabulary and high level questions. The Unit Plans do not have to be detailed, just thought provoking. </w:t>
      </w:r>
      <w:r w:rsidRPr="00036503">
        <w:rPr>
          <w:rFonts w:ascii="Maiandra GD" w:hAnsi="Maiandra GD"/>
          <w:sz w:val="24"/>
          <w:szCs w:val="24"/>
        </w:rPr>
        <w:t xml:space="preserve">I’ll grade </w:t>
      </w:r>
      <w:r>
        <w:rPr>
          <w:rFonts w:ascii="Maiandra GD" w:hAnsi="Maiandra GD"/>
          <w:sz w:val="24"/>
          <w:szCs w:val="24"/>
        </w:rPr>
        <w:t xml:space="preserve">them </w:t>
      </w:r>
      <w:r w:rsidRPr="00036503">
        <w:rPr>
          <w:rFonts w:ascii="Maiandra GD" w:hAnsi="Maiandra GD"/>
          <w:sz w:val="24"/>
          <w:szCs w:val="24"/>
        </w:rPr>
        <w:t xml:space="preserve">when they </w:t>
      </w:r>
      <w:r>
        <w:rPr>
          <w:rFonts w:ascii="Maiandra GD" w:hAnsi="Maiandra GD"/>
          <w:sz w:val="24"/>
          <w:szCs w:val="24"/>
        </w:rPr>
        <w:t xml:space="preserve">are due. You must also have a Power Point Presentation with images, dates, and origin, plus information regarding the images for note taking. You may work in groups of your choice.  The presentations will be due </w:t>
      </w:r>
      <w:proofErr w:type="gramStart"/>
      <w:r w:rsidR="00A91975">
        <w:rPr>
          <w:rFonts w:ascii="Maiandra GD" w:hAnsi="Maiandra GD"/>
          <w:sz w:val="24"/>
          <w:szCs w:val="24"/>
        </w:rPr>
        <w:t>per  the</w:t>
      </w:r>
      <w:proofErr w:type="gramEnd"/>
      <w:r w:rsidR="00A91975">
        <w:rPr>
          <w:rFonts w:ascii="Maiandra GD" w:hAnsi="Maiandra GD"/>
          <w:sz w:val="24"/>
          <w:szCs w:val="24"/>
        </w:rPr>
        <w:t xml:space="preserve"> schedule below.</w:t>
      </w:r>
    </w:p>
    <w:p w:rsid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</w:p>
    <w:p w:rsidR="00036503" w:rsidRP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  <w:r w:rsidRPr="00036503">
        <w:rPr>
          <w:rFonts w:ascii="Maiandra GD" w:hAnsi="Maiandra GD"/>
          <w:i/>
          <w:sz w:val="24"/>
          <w:szCs w:val="24"/>
        </w:rPr>
        <w:t xml:space="preserve">Art </w:t>
      </w:r>
      <w:proofErr w:type="gramStart"/>
      <w:r w:rsidRPr="00036503">
        <w:rPr>
          <w:rFonts w:ascii="Maiandra GD" w:hAnsi="Maiandra GD"/>
          <w:i/>
          <w:sz w:val="24"/>
          <w:szCs w:val="24"/>
        </w:rPr>
        <w:t>Across</w:t>
      </w:r>
      <w:proofErr w:type="gramEnd"/>
      <w:r w:rsidRPr="00036503">
        <w:rPr>
          <w:rFonts w:ascii="Maiandra GD" w:hAnsi="Maiandra GD"/>
          <w:i/>
          <w:sz w:val="24"/>
          <w:szCs w:val="24"/>
        </w:rPr>
        <w:t xml:space="preserve"> Time</w:t>
      </w:r>
      <w:r>
        <w:rPr>
          <w:rFonts w:ascii="Maiandra GD" w:hAnsi="Maiandra GD"/>
          <w:sz w:val="24"/>
          <w:szCs w:val="24"/>
        </w:rPr>
        <w:t xml:space="preserve">. </w:t>
      </w:r>
      <w:proofErr w:type="gramStart"/>
      <w:r>
        <w:rPr>
          <w:rFonts w:ascii="Maiandra GD" w:hAnsi="Maiandra GD"/>
          <w:sz w:val="24"/>
          <w:szCs w:val="24"/>
        </w:rPr>
        <w:t>“Window on the World.”</w:t>
      </w:r>
      <w:proofErr w:type="gramEnd"/>
      <w:r>
        <w:rPr>
          <w:rFonts w:ascii="Maiandra GD" w:hAnsi="Maiandra GD"/>
          <w:sz w:val="24"/>
          <w:szCs w:val="24"/>
        </w:rPr>
        <w:t xml:space="preserve"> Laurie Schneider Adams. </w:t>
      </w:r>
      <w:proofErr w:type="gramStart"/>
      <w:r>
        <w:rPr>
          <w:rFonts w:ascii="Maiandra GD" w:hAnsi="Maiandra GD"/>
          <w:sz w:val="24"/>
          <w:szCs w:val="24"/>
        </w:rPr>
        <w:t>McGraw Hill.</w:t>
      </w:r>
      <w:proofErr w:type="gramEnd"/>
      <w:r>
        <w:rPr>
          <w:rFonts w:ascii="Maiandra GD" w:hAnsi="Maiandra GD"/>
          <w:sz w:val="24"/>
          <w:szCs w:val="24"/>
        </w:rPr>
        <w:t xml:space="preserve"> </w:t>
      </w:r>
    </w:p>
    <w:p w:rsidR="00036503" w:rsidRPr="00036503" w:rsidRDefault="00036503" w:rsidP="00036503">
      <w:pPr>
        <w:rPr>
          <w:rFonts w:ascii="Maiandra GD" w:hAnsi="Maiandra GD"/>
          <w:sz w:val="24"/>
          <w:szCs w:val="24"/>
        </w:rPr>
      </w:pPr>
    </w:p>
    <w:p w:rsidR="00036503" w:rsidRP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  <w:r w:rsidRPr="00036503">
        <w:rPr>
          <w:rFonts w:ascii="Maiandra GD" w:hAnsi="Maiandra GD"/>
          <w:sz w:val="24"/>
          <w:szCs w:val="24"/>
        </w:rPr>
        <w:t>1.</w:t>
      </w:r>
      <w:r w:rsidRPr="00036503">
        <w:rPr>
          <w:rFonts w:ascii="Maiandra GD" w:hAnsi="Maiandra GD"/>
          <w:sz w:val="24"/>
          <w:szCs w:val="24"/>
        </w:rPr>
        <w:tab/>
        <w:t>China: Neolithic to first Empire (c. 5000-206 BCE) Pages 201-206</w:t>
      </w:r>
    </w:p>
    <w:p w:rsid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  <w:r w:rsidRPr="00036503">
        <w:rPr>
          <w:rFonts w:ascii="Maiandra GD" w:hAnsi="Maiandra GD"/>
          <w:sz w:val="24"/>
          <w:szCs w:val="24"/>
        </w:rPr>
        <w:t xml:space="preserve">African art and the European </w:t>
      </w:r>
      <w:proofErr w:type="spellStart"/>
      <w:r w:rsidRPr="00036503">
        <w:rPr>
          <w:rFonts w:ascii="Maiandra GD" w:hAnsi="Maiandra GD"/>
          <w:sz w:val="24"/>
          <w:szCs w:val="24"/>
        </w:rPr>
        <w:t>Avant</w:t>
      </w:r>
      <w:proofErr w:type="spellEnd"/>
      <w:r w:rsidRPr="00036503">
        <w:rPr>
          <w:rFonts w:ascii="Maiandra GD" w:hAnsi="Maiandra GD"/>
          <w:sz w:val="24"/>
          <w:szCs w:val="24"/>
        </w:rPr>
        <w:t xml:space="preserve"> </w:t>
      </w:r>
      <w:proofErr w:type="spellStart"/>
      <w:r w:rsidRPr="00036503">
        <w:rPr>
          <w:rFonts w:ascii="Maiandra GD" w:hAnsi="Maiandra GD"/>
          <w:sz w:val="24"/>
          <w:szCs w:val="24"/>
        </w:rPr>
        <w:t>Garde</w:t>
      </w:r>
      <w:proofErr w:type="spellEnd"/>
      <w:r w:rsidRPr="00036503">
        <w:rPr>
          <w:rFonts w:ascii="Maiandra GD" w:hAnsi="Maiandra GD"/>
          <w:sz w:val="24"/>
          <w:szCs w:val="24"/>
        </w:rPr>
        <w:t xml:space="preserve"> 832</w:t>
      </w:r>
    </w:p>
    <w:p w:rsidR="00036503" w:rsidRP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</w:p>
    <w:p w:rsidR="00036503" w:rsidRP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  <w:r w:rsidRPr="00036503">
        <w:rPr>
          <w:rFonts w:ascii="Maiandra GD" w:hAnsi="Maiandra GD"/>
          <w:sz w:val="24"/>
          <w:szCs w:val="24"/>
        </w:rPr>
        <w:t>2.</w:t>
      </w:r>
      <w:r w:rsidRPr="00036503">
        <w:rPr>
          <w:rFonts w:ascii="Maiandra GD" w:hAnsi="Maiandra GD"/>
          <w:sz w:val="24"/>
          <w:szCs w:val="24"/>
        </w:rPr>
        <w:tab/>
        <w:t>Developments in South Asia and The Indus Valley, 3rd Century CE, pages 254-263</w:t>
      </w:r>
    </w:p>
    <w:p w:rsid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  <w:r w:rsidRPr="00036503">
        <w:rPr>
          <w:rFonts w:ascii="Maiandra GD" w:hAnsi="Maiandra GD"/>
          <w:sz w:val="24"/>
          <w:szCs w:val="24"/>
        </w:rPr>
        <w:t>Gauguin and Oceania pg 816</w:t>
      </w:r>
    </w:p>
    <w:p w:rsidR="00036503" w:rsidRP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</w:p>
    <w:p w:rsidR="00036503" w:rsidRP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  <w:r w:rsidRPr="00036503">
        <w:rPr>
          <w:rFonts w:ascii="Maiandra GD" w:hAnsi="Maiandra GD"/>
          <w:sz w:val="24"/>
          <w:szCs w:val="24"/>
        </w:rPr>
        <w:t>3.</w:t>
      </w:r>
      <w:r w:rsidRPr="00036503">
        <w:rPr>
          <w:rFonts w:ascii="Maiandra GD" w:hAnsi="Maiandra GD"/>
          <w:sz w:val="24"/>
          <w:szCs w:val="24"/>
        </w:rPr>
        <w:tab/>
        <w:t>Mesoamerica and the Andes, 1500 BCE through 1500 CE, pages 347-363</w:t>
      </w:r>
    </w:p>
    <w:p w:rsid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  <w:r w:rsidRPr="00036503">
        <w:rPr>
          <w:rFonts w:ascii="Maiandra GD" w:hAnsi="Maiandra GD"/>
          <w:sz w:val="24"/>
          <w:szCs w:val="24"/>
        </w:rPr>
        <w:t>Japanese Woodblock prints page 776</w:t>
      </w:r>
    </w:p>
    <w:p w:rsidR="00036503" w:rsidRP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</w:p>
    <w:p w:rsidR="00036503" w:rsidRP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  <w:r w:rsidRPr="00036503">
        <w:rPr>
          <w:rFonts w:ascii="Maiandra GD" w:hAnsi="Maiandra GD"/>
          <w:sz w:val="24"/>
          <w:szCs w:val="24"/>
        </w:rPr>
        <w:t>4.</w:t>
      </w:r>
      <w:r w:rsidRPr="00036503">
        <w:rPr>
          <w:rFonts w:ascii="Maiandra GD" w:hAnsi="Maiandra GD"/>
          <w:sz w:val="24"/>
          <w:szCs w:val="24"/>
        </w:rPr>
        <w:tab/>
        <w:t>Developments in Buddhist Art, 1st through 7th Centuries CE, pages 305-312</w:t>
      </w:r>
    </w:p>
    <w:p w:rsid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 w:rsidRPr="00036503">
        <w:rPr>
          <w:rFonts w:ascii="Maiandra GD" w:hAnsi="Maiandra GD"/>
          <w:sz w:val="24"/>
          <w:szCs w:val="24"/>
        </w:rPr>
        <w:t>Mughal</w:t>
      </w:r>
      <w:proofErr w:type="spellEnd"/>
      <w:r w:rsidRPr="00036503">
        <w:rPr>
          <w:rFonts w:ascii="Maiandra GD" w:hAnsi="Maiandra GD"/>
          <w:sz w:val="24"/>
          <w:szCs w:val="24"/>
        </w:rPr>
        <w:t xml:space="preserve"> Art and the Baroque pg 666</w:t>
      </w:r>
    </w:p>
    <w:p w:rsidR="00036503" w:rsidRP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</w:p>
    <w:p w:rsidR="00036503" w:rsidRP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  <w:r w:rsidRPr="00036503">
        <w:rPr>
          <w:rFonts w:ascii="Maiandra GD" w:hAnsi="Maiandra GD"/>
          <w:sz w:val="24"/>
          <w:szCs w:val="24"/>
        </w:rPr>
        <w:t>5.</w:t>
      </w:r>
      <w:r w:rsidRPr="00036503">
        <w:rPr>
          <w:rFonts w:ascii="Maiandra GD" w:hAnsi="Maiandra GD"/>
          <w:sz w:val="24"/>
          <w:szCs w:val="24"/>
        </w:rPr>
        <w:tab/>
        <w:t>Buddhist and Hindu developments in East Asia and South Asia, 6th through 13th centuries, pages 434-447</w:t>
      </w:r>
    </w:p>
    <w:p w:rsidR="00036503" w:rsidRP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  <w:r w:rsidRPr="00036503">
        <w:rPr>
          <w:rFonts w:ascii="Maiandra GD" w:hAnsi="Maiandra GD"/>
          <w:sz w:val="24"/>
          <w:szCs w:val="24"/>
        </w:rPr>
        <w:t xml:space="preserve">Perspective in Asian </w:t>
      </w:r>
      <w:proofErr w:type="gramStart"/>
      <w:r w:rsidRPr="00036503">
        <w:rPr>
          <w:rFonts w:ascii="Maiandra GD" w:hAnsi="Maiandra GD"/>
          <w:sz w:val="24"/>
          <w:szCs w:val="24"/>
        </w:rPr>
        <w:t>Painting  page</w:t>
      </w:r>
      <w:proofErr w:type="gramEnd"/>
      <w:r w:rsidRPr="00036503">
        <w:rPr>
          <w:rFonts w:ascii="Maiandra GD" w:hAnsi="Maiandra GD"/>
          <w:sz w:val="24"/>
          <w:szCs w:val="24"/>
        </w:rPr>
        <w:t xml:space="preserve"> 499</w:t>
      </w:r>
    </w:p>
    <w:p w:rsidR="00036503" w:rsidRPr="00036503" w:rsidRDefault="00036503" w:rsidP="00036503">
      <w:pPr>
        <w:pStyle w:val="ListParagraph"/>
        <w:rPr>
          <w:rFonts w:ascii="Maiandra GD" w:hAnsi="Maiandra GD"/>
          <w:sz w:val="24"/>
          <w:szCs w:val="24"/>
        </w:rPr>
      </w:pPr>
    </w:p>
    <w:p w:rsidR="00A91975" w:rsidRDefault="00A91975" w:rsidP="00A91975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January 13</w:t>
      </w:r>
    </w:p>
    <w:p w:rsidR="00A91975" w:rsidRDefault="00A91975" w:rsidP="00A91975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January 27</w:t>
      </w:r>
    </w:p>
    <w:p w:rsidR="00A91975" w:rsidRDefault="00A91975" w:rsidP="00A91975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February 3</w:t>
      </w:r>
    </w:p>
    <w:p w:rsidR="00A91975" w:rsidRDefault="00A91975" w:rsidP="00A91975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February 24</w:t>
      </w:r>
    </w:p>
    <w:p w:rsidR="00A91975" w:rsidRDefault="00A91975" w:rsidP="00A91975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March 3</w:t>
      </w:r>
    </w:p>
    <w:p w:rsidR="00E07694" w:rsidRPr="006D1302" w:rsidRDefault="00A91975" w:rsidP="00A91975">
      <w:pPr>
        <w:pStyle w:val="ListParagraph"/>
        <w:ind w:left="1080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 </w:t>
      </w:r>
    </w:p>
    <w:sectPr w:rsidR="00E07694" w:rsidRPr="006D1302" w:rsidSect="00E07694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E2A" w:rsidRDefault="00216E2A" w:rsidP="00FD2DDA">
      <w:r>
        <w:separator/>
      </w:r>
    </w:p>
  </w:endnote>
  <w:endnote w:type="continuationSeparator" w:id="0">
    <w:p w:rsidR="00216E2A" w:rsidRDefault="00216E2A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altName w:val="Broadway"/>
    <w:panose1 w:val="04040905080B02020502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E2A" w:rsidRDefault="00216E2A" w:rsidP="00FD2DDA">
      <w:r>
        <w:separator/>
      </w:r>
    </w:p>
  </w:footnote>
  <w:footnote w:type="continuationSeparator" w:id="0">
    <w:p w:rsidR="00216E2A" w:rsidRDefault="00216E2A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81576B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</w:t>
        </w:r>
        <w:r w:rsidR="00E07694">
          <w:rPr>
            <w:rFonts w:ascii="Maiandra GD" w:eastAsiaTheme="majorEastAsia" w:hAnsi="Maiandra GD" w:cstheme="majorBidi"/>
            <w:sz w:val="32"/>
            <w:szCs w:val="32"/>
          </w:rPr>
          <w:t>Non European Art Assignment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F6DF8"/>
    <w:multiLevelType w:val="hybridMultilevel"/>
    <w:tmpl w:val="54DCE120"/>
    <w:lvl w:ilvl="0" w:tplc="FEB61A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1"/>
  </w:num>
  <w:num w:numId="7">
    <w:abstractNumId w:val="1"/>
  </w:num>
  <w:num w:numId="8">
    <w:abstractNumId w:val="3"/>
  </w:num>
  <w:num w:numId="9">
    <w:abstractNumId w:val="16"/>
  </w:num>
  <w:num w:numId="10">
    <w:abstractNumId w:val="0"/>
  </w:num>
  <w:num w:numId="11">
    <w:abstractNumId w:val="9"/>
  </w:num>
  <w:num w:numId="12">
    <w:abstractNumId w:val="8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36503"/>
    <w:rsid w:val="000E21D8"/>
    <w:rsid w:val="000F032B"/>
    <w:rsid w:val="00126928"/>
    <w:rsid w:val="00166955"/>
    <w:rsid w:val="001854B2"/>
    <w:rsid w:val="00216E2A"/>
    <w:rsid w:val="00245B33"/>
    <w:rsid w:val="002619FC"/>
    <w:rsid w:val="002D2BEB"/>
    <w:rsid w:val="00440E9B"/>
    <w:rsid w:val="00441BDA"/>
    <w:rsid w:val="004476D2"/>
    <w:rsid w:val="004F282D"/>
    <w:rsid w:val="005161E3"/>
    <w:rsid w:val="005436DD"/>
    <w:rsid w:val="00646704"/>
    <w:rsid w:val="006D1302"/>
    <w:rsid w:val="007378CB"/>
    <w:rsid w:val="0073798C"/>
    <w:rsid w:val="00795ED8"/>
    <w:rsid w:val="007F6359"/>
    <w:rsid w:val="0081576B"/>
    <w:rsid w:val="00860406"/>
    <w:rsid w:val="008B2C49"/>
    <w:rsid w:val="00957D5F"/>
    <w:rsid w:val="00981E9A"/>
    <w:rsid w:val="00992AB3"/>
    <w:rsid w:val="009C4BDC"/>
    <w:rsid w:val="00A60F52"/>
    <w:rsid w:val="00A91975"/>
    <w:rsid w:val="00B41AE0"/>
    <w:rsid w:val="00B708F8"/>
    <w:rsid w:val="00BA33B3"/>
    <w:rsid w:val="00BA5398"/>
    <w:rsid w:val="00BD2B36"/>
    <w:rsid w:val="00C077A0"/>
    <w:rsid w:val="00CE2B25"/>
    <w:rsid w:val="00CE7609"/>
    <w:rsid w:val="00CF3B61"/>
    <w:rsid w:val="00D34010"/>
    <w:rsid w:val="00E07694"/>
    <w:rsid w:val="00E70BA9"/>
    <w:rsid w:val="00EE1EB0"/>
    <w:rsid w:val="00FD2DDA"/>
    <w:rsid w:val="00FF1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altName w:val="Broadway"/>
    <w:panose1 w:val="04040905080B02020502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382A37"/>
    <w:rsid w:val="003A3057"/>
    <w:rsid w:val="0040620E"/>
    <w:rsid w:val="004957F3"/>
    <w:rsid w:val="00870630"/>
    <w:rsid w:val="00970887"/>
    <w:rsid w:val="00C82B09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Non European Art Assignment, Ms. Clemmer</dc:title>
  <dc:creator>Louise Clemmer</dc:creator>
  <cp:lastModifiedBy>lclemme</cp:lastModifiedBy>
  <cp:revision>4</cp:revision>
  <cp:lastPrinted>2010-12-06T14:27:00Z</cp:lastPrinted>
  <dcterms:created xsi:type="dcterms:W3CDTF">2010-12-06T14:27:00Z</dcterms:created>
  <dcterms:modified xsi:type="dcterms:W3CDTF">2011-01-18T20:55:00Z</dcterms:modified>
</cp:coreProperties>
</file>